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or omisión"/>
        <w:suppressAutoHyphens w:val="1"/>
        <w:spacing w:before="0" w:after="299" w:line="240" w:lineRule="auto"/>
        <w:jc w:val="both"/>
        <w:rPr>
          <w:rFonts w:ascii="Times Roman" w:cs="Times Roman" w:hAnsi="Times Roman" w:eastAsia="Times Roman"/>
          <w:b w:val="1"/>
          <w:bCs w:val="1"/>
          <w:sz w:val="36"/>
          <w:szCs w:val="36"/>
        </w:rPr>
      </w:pP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sz w:val="36"/>
          <w:szCs w:val="36"/>
          <w:rtl w:val="0"/>
        </w:rPr>
        <w:t>⚖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36"/>
          <w:szCs w:val="36"/>
          <w:rtl w:val="0"/>
        </w:rPr>
        <w:t>️</w:t>
      </w:r>
      <w:r>
        <w:rPr>
          <w:rFonts w:ascii="Times Roman" w:hAnsi="Times Roman"/>
          <w:b w:val="1"/>
          <w:bCs w:val="1"/>
          <w:sz w:val="36"/>
          <w:szCs w:val="36"/>
          <w:rtl w:val="0"/>
          <w:lang w:val="pt-PT"/>
        </w:rPr>
        <w:t xml:space="preserve"> Texto Legal de Atribuci</w:t>
      </w:r>
      <w:r>
        <w:rPr>
          <w:rFonts w:ascii="Times Roman" w:hAnsi="Times Roman" w:hint="default"/>
          <w:b w:val="1"/>
          <w:bCs w:val="1"/>
          <w:sz w:val="36"/>
          <w:szCs w:val="36"/>
          <w:rtl w:val="0"/>
          <w:lang w:val="es-ES_tradnl"/>
        </w:rPr>
        <w:t>ó</w:t>
      </w:r>
      <w:r>
        <w:rPr>
          <w:rFonts w:ascii="Times Roman" w:hAnsi="Times Roman"/>
          <w:b w:val="1"/>
          <w:bCs w:val="1"/>
          <w:sz w:val="36"/>
          <w:szCs w:val="36"/>
          <w:rtl w:val="0"/>
          <w:lang w:val="es-ES_tradnl"/>
        </w:rPr>
        <w:t>n y Cr</w:t>
      </w:r>
      <w:r>
        <w:rPr>
          <w:rFonts w:ascii="Times Roman" w:hAnsi="Times Roman" w:hint="default"/>
          <w:b w:val="1"/>
          <w:bCs w:val="1"/>
          <w:sz w:val="36"/>
          <w:szCs w:val="36"/>
          <w:rtl w:val="0"/>
          <w:lang w:val="fr-FR"/>
        </w:rPr>
        <w:t>é</w:t>
      </w:r>
      <w:r>
        <w:rPr>
          <w:rFonts w:ascii="Times Roman" w:hAnsi="Times Roman"/>
          <w:b w:val="1"/>
          <w:bCs w:val="1"/>
          <w:sz w:val="36"/>
          <w:szCs w:val="36"/>
          <w:rtl w:val="0"/>
          <w:lang w:val="pt-PT"/>
        </w:rPr>
        <w:t>ditos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</w:rPr>
        <w:t>1. Autor</w:t>
      </w:r>
      <w:r>
        <w:rPr>
          <w:rFonts w:ascii="Times Roman" w:hAnsi="Times Roman" w:hint="default"/>
          <w:b w:val="1"/>
          <w:bCs w:val="1"/>
          <w:sz w:val="28"/>
          <w:szCs w:val="28"/>
          <w:rtl w:val="0"/>
        </w:rPr>
        <w:t>í</w:t>
      </w:r>
      <w:r>
        <w:rPr>
          <w:rFonts w:ascii="Times Roman" w:hAnsi="Times Roman"/>
          <w:b w:val="1"/>
          <w:bCs w:val="1"/>
          <w:sz w:val="28"/>
          <w:szCs w:val="28"/>
          <w:rtl w:val="0"/>
          <w:lang w:val="es-ES_tradnl"/>
        </w:rPr>
        <w:t>a y Propiedad Intelectual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s-ES_tradnl"/>
        </w:rPr>
        <w:t xml:space="preserve">Este Recurso Educativo Abierto (REA), titulado 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"Pan negro y rosarios: La vida en la Murcia de la autarqu</w:t>
      </w:r>
      <w:r>
        <w:rPr>
          <w:rStyle w:val="Ninguno"/>
          <w:rFonts w:ascii="Times Roman" w:hAnsi="Times Roman" w:hint="default"/>
          <w:b w:val="1"/>
          <w:bCs w:val="1"/>
          <w:rtl w:val="0"/>
        </w:rPr>
        <w:t>í</w:t>
      </w: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a"</w:t>
      </w:r>
      <w:r>
        <w:rPr>
          <w:rFonts w:ascii="Times Roman" w:hAnsi="Times Roman"/>
          <w:rtl w:val="0"/>
          <w:lang w:val="es-ES_tradnl"/>
        </w:rPr>
        <w:t xml:space="preserve">, ha sido desarrollado por </w:t>
      </w: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[TU NOMBRE O ENTIDAD]</w:t>
      </w:r>
      <w:r>
        <w:rPr>
          <w:rFonts w:ascii="Times Roman" w:hAnsi="Times Roman"/>
          <w:rtl w:val="0"/>
          <w:lang w:val="es-ES_tradnl"/>
        </w:rPr>
        <w:t xml:space="preserve"> en el marco del dise</w:t>
      </w:r>
      <w:r>
        <w:rPr>
          <w:rFonts w:ascii="Times Roman" w:hAnsi="Times Roman" w:hint="default"/>
          <w:rtl w:val="0"/>
          <w:lang w:val="es-ES_tradnl"/>
        </w:rPr>
        <w:t>ñ</w:t>
      </w:r>
      <w:r>
        <w:rPr>
          <w:rFonts w:ascii="Times Roman" w:hAnsi="Times Roman"/>
          <w:rtl w:val="0"/>
          <w:lang w:val="es-ES_tradnl"/>
        </w:rPr>
        <w:t>o de materiales para la ense</w:t>
      </w:r>
      <w:r>
        <w:rPr>
          <w:rFonts w:ascii="Times Roman" w:hAnsi="Times Roman" w:hint="default"/>
          <w:rtl w:val="0"/>
          <w:lang w:val="es-ES_tradnl"/>
        </w:rPr>
        <w:t>ñ</w:t>
      </w:r>
      <w:r>
        <w:rPr>
          <w:rFonts w:ascii="Times Roman" w:hAnsi="Times Roman"/>
          <w:rtl w:val="0"/>
          <w:lang w:val="es-ES_tradnl"/>
        </w:rPr>
        <w:t>anza de personas adultas.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Licencia:</w:t>
      </w:r>
      <w:r>
        <w:rPr>
          <w:rFonts w:ascii="Times Roman" w:hAnsi="Times Roman"/>
          <w:rtl w:val="0"/>
          <w:lang w:val="es-ES_tradnl"/>
        </w:rPr>
        <w:t xml:space="preserve"> Todo el contenido de este recurso, salvo que se indique lo contrario, se publica bajo una licencia </w:t>
      </w:r>
      <w:r>
        <w:rPr>
          <w:rStyle w:val="Ninguno"/>
          <w:rFonts w:ascii="Times Roman" w:hAnsi="Times Roman"/>
          <w:b w:val="1"/>
          <w:bCs w:val="1"/>
          <w:rtl w:val="0"/>
          <w:lang w:val="en-US"/>
        </w:rPr>
        <w:t>Creative Commons Atribuci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n-CompartirIgual 4.0 Internacional (CC BY-SA 4.0)</w:t>
      </w:r>
      <w:r>
        <w:rPr>
          <w:rFonts w:ascii="Times Roman" w:hAnsi="Times Roman"/>
          <w:rtl w:val="0"/>
        </w:rPr>
        <w:t>.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s-ES_tradnl"/>
        </w:rPr>
        <w:t>Usted es libre de compartir, copiar, distribuir y adaptar el material, siempre que reconozca la autor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 y, en caso de crear una obra derivada, la distribuya bajo esta misma licencia.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s-ES_tradnl"/>
        </w:rPr>
        <w:t>2. Documentaci</w:t>
      </w:r>
      <w:r>
        <w:rPr>
          <w:rFonts w:ascii="Times Roman" w:hAnsi="Times Roman" w:hint="default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Fonts w:ascii="Times Roman" w:hAnsi="Times Roman"/>
          <w:b w:val="1"/>
          <w:bCs w:val="1"/>
          <w:sz w:val="28"/>
          <w:szCs w:val="28"/>
          <w:rtl w:val="0"/>
          <w:lang w:val="es-ES_tradnl"/>
        </w:rPr>
        <w:t>n de Contenidos Generados con IA (Transparencia)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s-ES_tradnl"/>
        </w:rPr>
        <w:t>Siguiendo las buenas pr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es-ES_tradnl"/>
        </w:rPr>
        <w:t>cticas en el uso de Inteligencia Artificial para la educaci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n, se declaran las siguientes contribuciones: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Asistencia en el Dise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ñ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o Instruccional y Metodol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gico:</w:t>
      </w:r>
      <w:r>
        <w:rPr>
          <w:rFonts w:ascii="Times Roman" w:hAnsi="Times Roman"/>
          <w:rtl w:val="0"/>
          <w:lang w:val="es-ES_tradnl"/>
        </w:rPr>
        <w:t xml:space="preserve"> Este recurso ha contado con la asistencia de la IA </w:t>
      </w: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Gemini (Modelo 1.5 Flash)</w:t>
      </w:r>
      <w:r>
        <w:rPr>
          <w:rFonts w:ascii="Times Roman" w:hAnsi="Times Roman"/>
          <w:rtl w:val="0"/>
          <w:lang w:val="es-ES_tradnl"/>
        </w:rPr>
        <w:t xml:space="preserve"> para la estructuraci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</w:rPr>
        <w:t>n pedag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gica, refinamiento de tareas y elaboraci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de materiales de apoyo siguiendo los principios de la andragog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it-IT"/>
        </w:rPr>
        <w:t>a.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Generaci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n de Im</w:t>
      </w:r>
      <w:r>
        <w:rPr>
          <w:rStyle w:val="Ninguno"/>
          <w:rFonts w:ascii="Times Roman" w:hAnsi="Times Roman" w:hint="default"/>
          <w:b w:val="1"/>
          <w:bCs w:val="1"/>
          <w:rtl w:val="0"/>
        </w:rPr>
        <w:t>á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genes Hist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ricas:</w:t>
      </w:r>
      <w:r>
        <w:rPr>
          <w:rFonts w:ascii="Times Roman" w:hAnsi="Times Roman"/>
          <w:rtl w:val="0"/>
          <w:lang w:val="es-ES_tradnl"/>
        </w:rPr>
        <w:t xml:space="preserve"> La imagen de portada ("La cola del racionamiento en San Pedro") y las ilustraciones contextuales han sido generadas mediante el modelo </w:t>
      </w:r>
      <w:r>
        <w:rPr>
          <w:rStyle w:val="Ninguno"/>
          <w:rFonts w:ascii="Times Roman" w:hAnsi="Times Roman"/>
          <w:b w:val="1"/>
          <w:bCs w:val="1"/>
          <w:rtl w:val="0"/>
        </w:rPr>
        <w:t>Nano Banana (Gemini 3 Flash Image)</w:t>
      </w:r>
      <w:r>
        <w:rPr>
          <w:rFonts w:ascii="Times Roman" w:hAnsi="Times Roman"/>
          <w:rtl w:val="0"/>
        </w:rPr>
        <w:t>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de-DE"/>
        </w:rPr>
      </w:pPr>
      <w:r>
        <w:rPr>
          <w:rStyle w:val="Ninguno"/>
          <w:rFonts w:ascii="Times Roman" w:hAnsi="Times Roman"/>
          <w:b w:val="1"/>
          <w:bCs w:val="1"/>
          <w:rtl w:val="0"/>
          <w:lang w:val="de-DE"/>
        </w:rPr>
        <w:t>Dise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ñ</w:t>
      </w: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o de Infograf</w:t>
      </w:r>
      <w:r>
        <w:rPr>
          <w:rStyle w:val="Ninguno"/>
          <w:rFonts w:ascii="Times Roman" w:hAnsi="Times Roman" w:hint="default"/>
          <w:b w:val="1"/>
          <w:bCs w:val="1"/>
          <w:rtl w:val="0"/>
        </w:rPr>
        <w:t>í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as y Esquemas:</w:t>
      </w:r>
      <w:r>
        <w:rPr>
          <w:rFonts w:ascii="Times Roman" w:hAnsi="Times Roman"/>
          <w:rtl w:val="0"/>
          <w:lang w:val="es-ES_tradnl"/>
        </w:rPr>
        <w:t xml:space="preserve"> Los diagramas de flujo econ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 xml:space="preserve">micos han sido generados con la herramienta </w:t>
      </w:r>
      <w:r>
        <w:rPr>
          <w:rStyle w:val="Ninguno"/>
          <w:rFonts w:ascii="Times Roman" w:hAnsi="Times Roman"/>
          <w:b w:val="1"/>
          <w:bCs w:val="1"/>
          <w:rtl w:val="0"/>
        </w:rPr>
        <w:t>Napkin.ai</w:t>
      </w:r>
      <w:r>
        <w:rPr>
          <w:rFonts w:ascii="Times Roman" w:hAnsi="Times Roman"/>
          <w:rtl w:val="0"/>
          <w:lang w:val="es-ES_tradnl"/>
        </w:rPr>
        <w:t>, basados en textos hist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pt-PT"/>
        </w:rPr>
        <w:t>ricos originales.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</w:rPr>
      </w:pPr>
      <w:r>
        <w:rPr>
          <w:rStyle w:val="Ninguno"/>
          <w:rFonts w:ascii="Times Roman" w:hAnsi="Times Roman"/>
          <w:b w:val="1"/>
          <w:bCs w:val="1"/>
          <w:rtl w:val="0"/>
        </w:rPr>
        <w:t>Gu</w:t>
      </w:r>
      <w:r>
        <w:rPr>
          <w:rStyle w:val="Ninguno"/>
          <w:rFonts w:ascii="Times Roman" w:hAnsi="Times Roman" w:hint="default"/>
          <w:b w:val="1"/>
          <w:bCs w:val="1"/>
          <w:rtl w:val="0"/>
        </w:rPr>
        <w:t>í</w:t>
      </w: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as de Estudio:</w:t>
      </w:r>
      <w:r>
        <w:rPr>
          <w:rFonts w:ascii="Times Roman" w:hAnsi="Times Roman"/>
          <w:rtl w:val="0"/>
          <w:lang w:val="es-ES_tradnl"/>
        </w:rPr>
        <w:t xml:space="preserve"> El material de apoyo interactivo ha sido procesado mediante </w:t>
      </w:r>
      <w:r>
        <w:rPr>
          <w:rStyle w:val="Ninguno"/>
          <w:rFonts w:ascii="Times Roman" w:hAnsi="Times Roman"/>
          <w:b w:val="1"/>
          <w:bCs w:val="1"/>
          <w:rtl w:val="0"/>
          <w:lang w:val="nl-NL"/>
        </w:rPr>
        <w:t>NotebookLM</w:t>
      </w:r>
      <w:r>
        <w:rPr>
          <w:rFonts w:ascii="Times Roman" w:hAnsi="Times Roman"/>
          <w:rtl w:val="0"/>
          <w:lang w:val="es-ES_tradnl"/>
        </w:rPr>
        <w:t xml:space="preserve"> para garantizar la coherencia documental.</w:t>
      </w:r>
    </w:p>
    <w:p>
      <w:pPr>
        <w:pStyle w:val="Por omisión"/>
        <w:suppressAutoHyphens w:val="1"/>
        <w:spacing w:before="0" w:after="281" w:line="240" w:lineRule="auto"/>
        <w:jc w:val="both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s-ES_tradnl"/>
        </w:rPr>
        <w:t>3. Fuentes y Referencias (CC BY-SA)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pt-PT"/>
        </w:rPr>
      </w:pP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Datos econ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micos:</w:t>
      </w:r>
      <w:r>
        <w:rPr>
          <w:rFonts w:ascii="Times Roman" w:hAnsi="Times Roman"/>
          <w:rtl w:val="0"/>
          <w:lang w:val="es-ES_tradnl"/>
        </w:rPr>
        <w:t xml:space="preserve"> Basados en el Archivo General de la Regi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de Murcia y el Proyecto Carmes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</w:rPr>
        <w:t>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es-ES_tradnl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Legislaci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de-DE"/>
        </w:rPr>
        <w:t>n:</w:t>
      </w:r>
      <w:r>
        <w:rPr>
          <w:rFonts w:ascii="Times Roman" w:hAnsi="Times Roman"/>
          <w:rtl w:val="0"/>
          <w:lang w:val="es-ES_tradnl"/>
        </w:rPr>
        <w:t xml:space="preserve"> Fuentes primarias extra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das del BOE (Fuero del Trabajo, 1938) y el C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 xml:space="preserve">digo Civil vigente en la 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  <w:lang w:val="it-IT"/>
        </w:rPr>
        <w:t>poca.</w:t>
      </w:r>
    </w:p>
    <w:p>
      <w:pPr>
        <w:pStyle w:val="Por omisión"/>
        <w:numPr>
          <w:ilvl w:val="0"/>
          <w:numId w:val="2"/>
        </w:numPr>
        <w:suppressAutoHyphens w:val="1"/>
        <w:spacing w:before="0" w:after="240" w:line="240" w:lineRule="auto"/>
        <w:jc w:val="both"/>
        <w:rPr>
          <w:rFonts w:ascii="Times Roman" w:hAnsi="Times Roman"/>
          <w:lang w:val="it-IT"/>
        </w:rPr>
      </w:pP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Iconograf</w:t>
      </w:r>
      <w:r>
        <w:rPr>
          <w:rStyle w:val="Ninguno"/>
          <w:rFonts w:ascii="Times Roman" w:hAnsi="Times Roman" w:hint="default"/>
          <w:b w:val="1"/>
          <w:bCs w:val="1"/>
          <w:rtl w:val="0"/>
        </w:rPr>
        <w:t>í</w:t>
      </w: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a adicional:</w:t>
      </w:r>
      <w:r>
        <w:rPr>
          <w:rFonts w:ascii="Times Roman" w:hAnsi="Times Roman"/>
          <w:rtl w:val="0"/>
          <w:lang w:val="es-ES_tradnl"/>
        </w:rPr>
        <w:t xml:space="preserve"> Se han utilizado bancos de recursos abiertos (Wikimedia Commons / Procom</w:t>
      </w:r>
      <w:r>
        <w:rPr>
          <w:rFonts w:ascii="Times Roman" w:hAnsi="Times Roman" w:hint="default"/>
          <w:rtl w:val="0"/>
        </w:rPr>
        <w:t>ú</w:t>
      </w:r>
      <w:r>
        <w:rPr>
          <w:rFonts w:ascii="Times Roman" w:hAnsi="Times Roman"/>
          <w:rtl w:val="0"/>
          <w:lang w:val="es-ES_tradnl"/>
        </w:rPr>
        <w:t>n) respetando sus licencias originales.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Viñeta"/>
  </w:abstractNum>
  <w:abstractNum w:abstractNumId="1">
    <w:multiLevelType w:val="hybridMultilevel"/>
    <w:styleLink w:val="Viñeta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  <w:rPr>
      <w:lang w:val="es-ES_tradnl"/>
    </w:rPr>
  </w:style>
  <w:style w:type="numbering" w:styleId="Viñeta">
    <w:name w:val="Viñeta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